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 xml:space="preserve">Your objection needs to specify the grounds </w:t>
      </w:r>
      <w:r w:rsidR="008448E5">
        <w:rPr>
          <w:rFonts w:ascii="Times New Roman" w:hAnsi="Times New Roman" w:cs="Times New Roman"/>
          <w:b/>
          <w:color w:val="000000"/>
          <w:sz w:val="24"/>
          <w:szCs w:val="24"/>
        </w:rPr>
        <w:t xml:space="preserve">and specific reasons for </w:t>
      </w:r>
      <w:r w:rsidRPr="005573BA">
        <w:rPr>
          <w:rFonts w:ascii="Times New Roman" w:hAnsi="Times New Roman" w:cs="Times New Roman"/>
          <w:b/>
          <w:color w:val="000000"/>
          <w:sz w:val="24"/>
          <w:szCs w:val="24"/>
        </w:rPr>
        <w:t xml:space="preserve"> your objection, and include your name and address. To satisfy the formal requirements set out in the  Ordinance you should post your objection to</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Mr Robert Wicks</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The Secretary of the Standing Committee</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Anglican Church Diocese of Sydney</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PO Box Q190</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QVB POST OFFICE NSW 1230</w:t>
      </w:r>
    </w:p>
    <w:p w:rsidR="00BC7891" w:rsidRPr="005573BA" w:rsidRDefault="00BC7891" w:rsidP="00BC7891">
      <w:pPr>
        <w:autoSpaceDE w:val="0"/>
        <w:autoSpaceDN w:val="0"/>
        <w:adjustRightInd w:val="0"/>
        <w:spacing w:after="0" w:line="240" w:lineRule="auto"/>
        <w:rPr>
          <w:rFonts w:ascii="Times New Roman" w:hAnsi="Times New Roman" w:cs="Times New Roman"/>
          <w:b/>
          <w:color w:val="000000"/>
          <w:sz w:val="24"/>
          <w:szCs w:val="24"/>
        </w:rPr>
      </w:pPr>
    </w:p>
    <w:p w:rsidR="00BC7891" w:rsidRDefault="00BC7891" w:rsidP="00BC7891">
      <w:pPr>
        <w:autoSpaceDE w:val="0"/>
        <w:autoSpaceDN w:val="0"/>
        <w:adjustRightInd w:val="0"/>
        <w:spacing w:after="0" w:line="240" w:lineRule="auto"/>
        <w:rPr>
          <w:rFonts w:ascii="Times New Roman" w:hAnsi="Times New Roman" w:cs="Times New Roman"/>
          <w:b/>
          <w:color w:val="000000"/>
          <w:sz w:val="24"/>
          <w:szCs w:val="24"/>
        </w:rPr>
      </w:pPr>
      <w:r w:rsidRPr="005573BA">
        <w:rPr>
          <w:rFonts w:ascii="Times New Roman" w:hAnsi="Times New Roman" w:cs="Times New Roman"/>
          <w:b/>
          <w:color w:val="000000"/>
          <w:sz w:val="24"/>
          <w:szCs w:val="24"/>
        </w:rPr>
        <w:t xml:space="preserve">In advance of the posted copy you can send your submission to rcb@sydney.anglican.asn.au </w:t>
      </w:r>
    </w:p>
    <w:p w:rsidR="00FC54D3" w:rsidRDefault="00FC54D3" w:rsidP="00BC7891">
      <w:pPr>
        <w:autoSpaceDE w:val="0"/>
        <w:autoSpaceDN w:val="0"/>
        <w:adjustRightInd w:val="0"/>
        <w:spacing w:after="0" w:line="240" w:lineRule="auto"/>
        <w:rPr>
          <w:rFonts w:ascii="Times New Roman" w:hAnsi="Times New Roman" w:cs="Times New Roman"/>
          <w:b/>
          <w:color w:val="000000"/>
          <w:sz w:val="24"/>
          <w:szCs w:val="24"/>
        </w:rPr>
      </w:pPr>
    </w:p>
    <w:p w:rsidR="00FC54D3" w:rsidRPr="005573BA" w:rsidRDefault="00FC54D3" w:rsidP="00BC78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objection period closes 17 December 2016. This means that this is of utmost urgency and letters should be posted within the next few days. </w:t>
      </w:r>
    </w:p>
    <w:p w:rsidR="000B3949" w:rsidRPr="00E03DE7" w:rsidRDefault="000B3949" w:rsidP="00BC7891">
      <w:pPr>
        <w:autoSpaceDE w:val="0"/>
        <w:autoSpaceDN w:val="0"/>
        <w:adjustRightInd w:val="0"/>
        <w:spacing w:after="0" w:line="240" w:lineRule="auto"/>
        <w:rPr>
          <w:rFonts w:ascii="Times New Roman" w:hAnsi="Times New Roman" w:cs="Times New Roman"/>
          <w:color w:val="000000"/>
          <w:sz w:val="24"/>
          <w:szCs w:val="24"/>
        </w:rPr>
      </w:pPr>
    </w:p>
    <w:p w:rsidR="008448E5" w:rsidRDefault="008448E5" w:rsidP="000B3949">
      <w:pPr>
        <w:pStyle w:val="ListParagraph"/>
        <w:ind w:left="0"/>
        <w:rPr>
          <w:rFonts w:ascii="Times New Roman" w:hAnsi="Times New Roman"/>
          <w:sz w:val="24"/>
          <w:szCs w:val="24"/>
          <w:lang w:eastAsia="zh-TW"/>
        </w:rPr>
      </w:pPr>
    </w:p>
    <w:p w:rsidR="005573BA" w:rsidRDefault="005573BA" w:rsidP="000B3949">
      <w:pPr>
        <w:pStyle w:val="ListParagraph"/>
        <w:ind w:left="0"/>
        <w:rPr>
          <w:rFonts w:ascii="Times New Roman" w:hAnsi="Times New Roman"/>
          <w:sz w:val="24"/>
          <w:szCs w:val="24"/>
          <w:lang w:eastAsia="zh-TW"/>
        </w:rPr>
      </w:pPr>
      <w:r>
        <w:rPr>
          <w:rFonts w:ascii="Times New Roman" w:hAnsi="Times New Roman"/>
          <w:sz w:val="24"/>
          <w:szCs w:val="24"/>
          <w:lang w:eastAsia="zh-TW"/>
        </w:rPr>
        <w:t xml:space="preserve">The sale of the Rectory and the land between the Rectory and Church is </w:t>
      </w:r>
      <w:r w:rsidRPr="00E03DE7">
        <w:rPr>
          <w:rFonts w:ascii="Times New Roman" w:hAnsi="Times New Roman"/>
          <w:sz w:val="24"/>
          <w:szCs w:val="24"/>
          <w:lang w:eastAsia="zh-TW"/>
        </w:rPr>
        <w:t>supported by the Bishop of the Wollongong Diocese, the rector of St John's and its wardens</w:t>
      </w:r>
      <w:r>
        <w:rPr>
          <w:rFonts w:ascii="Times New Roman" w:hAnsi="Times New Roman"/>
          <w:sz w:val="24"/>
          <w:szCs w:val="24"/>
          <w:lang w:eastAsia="zh-TW"/>
        </w:rPr>
        <w:t xml:space="preserve">. </w:t>
      </w:r>
      <w:r w:rsidRPr="00E03DE7">
        <w:rPr>
          <w:rFonts w:ascii="Times New Roman" w:hAnsi="Times New Roman"/>
          <w:sz w:val="24"/>
          <w:szCs w:val="24"/>
          <w:lang w:eastAsia="zh-TW"/>
        </w:rPr>
        <w:t xml:space="preserve"> </w:t>
      </w:r>
      <w:r w:rsidR="00E03DE7" w:rsidRPr="00E03DE7">
        <w:rPr>
          <w:rFonts w:ascii="Times New Roman" w:hAnsi="Times New Roman"/>
          <w:sz w:val="24"/>
          <w:szCs w:val="24"/>
          <w:lang w:eastAsia="zh-TW"/>
        </w:rPr>
        <w:t>I</w:t>
      </w:r>
      <w:r w:rsidR="009D591C" w:rsidRPr="00E03DE7">
        <w:rPr>
          <w:rFonts w:ascii="Times New Roman" w:hAnsi="Times New Roman"/>
          <w:sz w:val="24"/>
          <w:szCs w:val="24"/>
          <w:lang w:eastAsia="zh-TW"/>
        </w:rPr>
        <w:t xml:space="preserve">t is understood that the justifications for the sale ordinance, </w:t>
      </w:r>
      <w:r w:rsidR="000B3949" w:rsidRPr="00E03DE7">
        <w:rPr>
          <w:rFonts w:ascii="Times New Roman" w:hAnsi="Times New Roman"/>
          <w:sz w:val="24"/>
          <w:szCs w:val="24"/>
          <w:lang w:eastAsia="zh-TW"/>
        </w:rPr>
        <w:t>that is the reasons for selling being preferred to retaining the heritage site in its present state</w:t>
      </w:r>
      <w:r>
        <w:rPr>
          <w:rFonts w:ascii="Times New Roman" w:hAnsi="Times New Roman"/>
          <w:sz w:val="24"/>
          <w:szCs w:val="24"/>
          <w:lang w:eastAsia="zh-TW"/>
        </w:rPr>
        <w:t xml:space="preserve"> are as follows: </w:t>
      </w:r>
    </w:p>
    <w:p w:rsidR="009D591C" w:rsidRPr="00E03DE7" w:rsidRDefault="009D591C" w:rsidP="000B3949">
      <w:pPr>
        <w:pStyle w:val="ListParagraph"/>
        <w:ind w:left="0"/>
        <w:rPr>
          <w:rFonts w:ascii="Times New Roman" w:hAnsi="Times New Roman"/>
          <w:sz w:val="24"/>
          <w:szCs w:val="24"/>
        </w:rPr>
      </w:pPr>
      <w:r w:rsidRPr="00E03DE7">
        <w:rPr>
          <w:rFonts w:ascii="Times New Roman" w:hAnsi="Times New Roman"/>
          <w:sz w:val="24"/>
          <w:szCs w:val="24"/>
          <w:lang w:eastAsia="zh-TW"/>
        </w:rPr>
        <w:t xml:space="preserve">  </w:t>
      </w:r>
    </w:p>
    <w:p w:rsidR="009D591C" w:rsidRPr="00E03DE7" w:rsidRDefault="009D591C" w:rsidP="00E03DE7">
      <w:pPr>
        <w:pStyle w:val="ListParagraph"/>
        <w:numPr>
          <w:ilvl w:val="0"/>
          <w:numId w:val="6"/>
        </w:numPr>
        <w:rPr>
          <w:rFonts w:ascii="Times New Roman" w:hAnsi="Times New Roman"/>
          <w:sz w:val="24"/>
          <w:szCs w:val="24"/>
        </w:rPr>
      </w:pPr>
      <w:r w:rsidRPr="00E03DE7">
        <w:rPr>
          <w:rFonts w:ascii="Times New Roman" w:hAnsi="Times New Roman"/>
          <w:sz w:val="24"/>
          <w:szCs w:val="24"/>
          <w:lang w:eastAsia="zh-TW"/>
        </w:rPr>
        <w:t>The rectory is heritage listed, expensive to repair and  does not satisfy current ministry needs</w:t>
      </w:r>
      <w:r w:rsidR="00E03DE7" w:rsidRPr="00E03DE7">
        <w:rPr>
          <w:rFonts w:ascii="Times New Roman" w:hAnsi="Times New Roman"/>
          <w:sz w:val="24"/>
          <w:szCs w:val="24"/>
          <w:lang w:eastAsia="zh-TW"/>
        </w:rPr>
        <w:t xml:space="preserve"> </w:t>
      </w:r>
    </w:p>
    <w:p w:rsidR="009D591C" w:rsidRPr="00E03DE7" w:rsidRDefault="009D591C" w:rsidP="00E03DE7">
      <w:pPr>
        <w:pStyle w:val="ListParagraph"/>
        <w:numPr>
          <w:ilvl w:val="0"/>
          <w:numId w:val="6"/>
        </w:numPr>
        <w:rPr>
          <w:rFonts w:ascii="Times New Roman" w:hAnsi="Times New Roman"/>
          <w:sz w:val="24"/>
          <w:szCs w:val="24"/>
        </w:rPr>
      </w:pPr>
      <w:r w:rsidRPr="00E03DE7">
        <w:rPr>
          <w:rFonts w:ascii="Times New Roman" w:hAnsi="Times New Roman"/>
          <w:sz w:val="24"/>
          <w:szCs w:val="24"/>
          <w:lang w:eastAsia="zh-TW"/>
        </w:rPr>
        <w:t xml:space="preserve">Church plans to develop the vacant land between the rectory and church is very costly, especially due to its slope </w:t>
      </w:r>
    </w:p>
    <w:p w:rsidR="00E063AE" w:rsidRPr="00E03DE7" w:rsidRDefault="009D591C" w:rsidP="00E03DE7">
      <w:pPr>
        <w:pStyle w:val="ListParagraph"/>
        <w:numPr>
          <w:ilvl w:val="0"/>
          <w:numId w:val="6"/>
        </w:numPr>
        <w:rPr>
          <w:rFonts w:ascii="Times New Roman" w:hAnsi="Times New Roman"/>
          <w:sz w:val="24"/>
          <w:szCs w:val="24"/>
        </w:rPr>
      </w:pPr>
      <w:r w:rsidRPr="00E03DE7">
        <w:rPr>
          <w:rFonts w:ascii="Times New Roman" w:hAnsi="Times New Roman"/>
          <w:sz w:val="24"/>
          <w:szCs w:val="24"/>
          <w:lang w:eastAsia="zh-TW"/>
        </w:rPr>
        <w:t xml:space="preserve">Discussion with other </w:t>
      </w:r>
      <w:r w:rsidR="00E063AE" w:rsidRPr="00E03DE7">
        <w:rPr>
          <w:rFonts w:ascii="Times New Roman" w:hAnsi="Times New Roman"/>
          <w:sz w:val="24"/>
          <w:szCs w:val="24"/>
          <w:lang w:eastAsia="zh-TW"/>
        </w:rPr>
        <w:t xml:space="preserve">Church organisations have not produced any interest in purchasing and developing the site. </w:t>
      </w:r>
    </w:p>
    <w:p w:rsidR="00E063AE" w:rsidRPr="00E03DE7" w:rsidRDefault="00E063AE" w:rsidP="00E03DE7">
      <w:pPr>
        <w:pStyle w:val="ListParagraph"/>
        <w:numPr>
          <w:ilvl w:val="0"/>
          <w:numId w:val="6"/>
        </w:numPr>
        <w:rPr>
          <w:rFonts w:ascii="Times New Roman" w:hAnsi="Times New Roman"/>
          <w:sz w:val="24"/>
          <w:szCs w:val="24"/>
        </w:rPr>
      </w:pPr>
      <w:r w:rsidRPr="00E03DE7">
        <w:rPr>
          <w:rFonts w:ascii="Times New Roman" w:hAnsi="Times New Roman"/>
          <w:sz w:val="24"/>
          <w:szCs w:val="24"/>
          <w:lang w:eastAsia="zh-TW"/>
        </w:rPr>
        <w:t xml:space="preserve">Camden is not longer the focus of the ministry with growth in ministries at </w:t>
      </w:r>
      <w:r w:rsidR="009D591C" w:rsidRPr="00E03DE7">
        <w:rPr>
          <w:rFonts w:ascii="Times New Roman" w:hAnsi="Times New Roman"/>
          <w:sz w:val="24"/>
          <w:szCs w:val="24"/>
          <w:lang w:eastAsia="zh-TW"/>
        </w:rPr>
        <w:t>Narellan</w:t>
      </w:r>
      <w:r w:rsidRPr="00E03DE7">
        <w:rPr>
          <w:rFonts w:ascii="Times New Roman" w:hAnsi="Times New Roman"/>
          <w:sz w:val="24"/>
          <w:szCs w:val="24"/>
          <w:lang w:eastAsia="zh-TW"/>
        </w:rPr>
        <w:t xml:space="preserve">, </w:t>
      </w:r>
      <w:r w:rsidR="009D591C" w:rsidRPr="00E03DE7">
        <w:rPr>
          <w:rFonts w:ascii="Times New Roman" w:hAnsi="Times New Roman"/>
          <w:sz w:val="24"/>
          <w:szCs w:val="24"/>
          <w:lang w:eastAsia="zh-TW"/>
        </w:rPr>
        <w:t>Oran Park,  Harrington Park</w:t>
      </w:r>
      <w:r w:rsidRPr="00E03DE7">
        <w:rPr>
          <w:rFonts w:ascii="Times New Roman" w:hAnsi="Times New Roman"/>
          <w:sz w:val="24"/>
          <w:szCs w:val="24"/>
          <w:lang w:eastAsia="zh-TW"/>
        </w:rPr>
        <w:t xml:space="preserve">, </w:t>
      </w:r>
      <w:r w:rsidR="009D591C" w:rsidRPr="00E03DE7">
        <w:rPr>
          <w:rFonts w:ascii="Times New Roman" w:hAnsi="Times New Roman"/>
          <w:sz w:val="24"/>
          <w:szCs w:val="24"/>
          <w:lang w:eastAsia="zh-TW"/>
        </w:rPr>
        <w:t xml:space="preserve">Gregory Hills </w:t>
      </w:r>
      <w:r w:rsidRPr="00E03DE7">
        <w:rPr>
          <w:rFonts w:ascii="Times New Roman" w:hAnsi="Times New Roman"/>
          <w:sz w:val="24"/>
          <w:szCs w:val="24"/>
          <w:lang w:eastAsia="zh-TW"/>
        </w:rPr>
        <w:t xml:space="preserve">and </w:t>
      </w:r>
      <w:r w:rsidR="00E03DE7" w:rsidRPr="00E03DE7">
        <w:rPr>
          <w:rFonts w:ascii="Times New Roman" w:hAnsi="Times New Roman"/>
          <w:sz w:val="24"/>
          <w:szCs w:val="24"/>
          <w:lang w:eastAsia="zh-TW"/>
        </w:rPr>
        <w:t xml:space="preserve">with </w:t>
      </w:r>
      <w:r w:rsidR="009D591C" w:rsidRPr="00E03DE7">
        <w:rPr>
          <w:rFonts w:ascii="Times New Roman" w:hAnsi="Times New Roman"/>
          <w:sz w:val="24"/>
          <w:szCs w:val="24"/>
          <w:lang w:eastAsia="zh-TW"/>
        </w:rPr>
        <w:t xml:space="preserve">Leppington </w:t>
      </w:r>
      <w:r w:rsidRPr="00E03DE7">
        <w:rPr>
          <w:rFonts w:ascii="Times New Roman" w:hAnsi="Times New Roman"/>
          <w:sz w:val="24"/>
          <w:szCs w:val="24"/>
          <w:lang w:eastAsia="zh-TW"/>
        </w:rPr>
        <w:t xml:space="preserve">and  </w:t>
      </w:r>
      <w:r w:rsidR="009D591C" w:rsidRPr="00E03DE7">
        <w:rPr>
          <w:rFonts w:ascii="Times New Roman" w:hAnsi="Times New Roman"/>
          <w:sz w:val="24"/>
          <w:szCs w:val="24"/>
          <w:lang w:eastAsia="zh-TW"/>
        </w:rPr>
        <w:t>Austral</w:t>
      </w:r>
      <w:r w:rsidRPr="00E03DE7">
        <w:rPr>
          <w:rFonts w:ascii="Times New Roman" w:hAnsi="Times New Roman"/>
          <w:sz w:val="24"/>
          <w:szCs w:val="24"/>
          <w:lang w:eastAsia="zh-TW"/>
        </w:rPr>
        <w:t xml:space="preserve"> to come. Therefore the land can be sold as future development will not be required at St John's, Camden. </w:t>
      </w:r>
    </w:p>
    <w:p w:rsidR="00E063AE" w:rsidRPr="00E03DE7" w:rsidRDefault="00E063AE" w:rsidP="00E03DE7">
      <w:pPr>
        <w:pStyle w:val="ListParagraph"/>
        <w:numPr>
          <w:ilvl w:val="0"/>
          <w:numId w:val="6"/>
        </w:numPr>
        <w:rPr>
          <w:rFonts w:ascii="Times New Roman" w:hAnsi="Times New Roman"/>
          <w:sz w:val="24"/>
          <w:szCs w:val="24"/>
        </w:rPr>
      </w:pPr>
      <w:r w:rsidRPr="00E03DE7">
        <w:rPr>
          <w:rFonts w:ascii="Times New Roman" w:hAnsi="Times New Roman"/>
          <w:sz w:val="24"/>
          <w:szCs w:val="24"/>
          <w:lang w:eastAsia="zh-TW"/>
        </w:rPr>
        <w:t xml:space="preserve">An offer has been made to purchase the site for </w:t>
      </w:r>
      <w:r w:rsidR="009D591C" w:rsidRPr="00E03DE7">
        <w:rPr>
          <w:rFonts w:ascii="Times New Roman" w:hAnsi="Times New Roman"/>
          <w:sz w:val="24"/>
          <w:szCs w:val="24"/>
          <w:lang w:eastAsia="zh-TW"/>
        </w:rPr>
        <w:t xml:space="preserve">over 50’s housing </w:t>
      </w:r>
      <w:r w:rsidRPr="00E03DE7">
        <w:rPr>
          <w:rFonts w:ascii="Times New Roman" w:hAnsi="Times New Roman"/>
          <w:sz w:val="24"/>
          <w:szCs w:val="24"/>
          <w:lang w:eastAsia="zh-TW"/>
        </w:rPr>
        <w:t xml:space="preserve">which will </w:t>
      </w:r>
    </w:p>
    <w:p w:rsidR="00E063AE" w:rsidRPr="00E03DE7" w:rsidRDefault="009D591C" w:rsidP="00E063AE">
      <w:pPr>
        <w:pStyle w:val="ListParagraph"/>
        <w:numPr>
          <w:ilvl w:val="0"/>
          <w:numId w:val="3"/>
        </w:numPr>
        <w:rPr>
          <w:rFonts w:ascii="Times New Roman" w:hAnsi="Times New Roman"/>
          <w:sz w:val="24"/>
          <w:szCs w:val="24"/>
        </w:rPr>
      </w:pPr>
      <w:r w:rsidRPr="00E03DE7">
        <w:rPr>
          <w:rFonts w:ascii="Times New Roman" w:hAnsi="Times New Roman"/>
          <w:sz w:val="24"/>
          <w:szCs w:val="24"/>
          <w:lang w:eastAsia="zh-TW"/>
        </w:rPr>
        <w:t>pr</w:t>
      </w:r>
      <w:r w:rsidR="00E063AE" w:rsidRPr="00E03DE7">
        <w:rPr>
          <w:rFonts w:ascii="Times New Roman" w:hAnsi="Times New Roman"/>
          <w:sz w:val="24"/>
          <w:szCs w:val="24"/>
          <w:lang w:eastAsia="zh-TW"/>
        </w:rPr>
        <w:t xml:space="preserve">esent opportunity to grow the congregation from </w:t>
      </w:r>
      <w:r w:rsidR="00E03DE7" w:rsidRPr="00E03DE7">
        <w:rPr>
          <w:rFonts w:ascii="Times New Roman" w:hAnsi="Times New Roman"/>
          <w:sz w:val="24"/>
          <w:szCs w:val="24"/>
          <w:lang w:eastAsia="zh-TW"/>
        </w:rPr>
        <w:t xml:space="preserve">housing </w:t>
      </w:r>
      <w:r w:rsidR="00E063AE" w:rsidRPr="00E03DE7">
        <w:rPr>
          <w:rFonts w:ascii="Times New Roman" w:hAnsi="Times New Roman"/>
          <w:sz w:val="24"/>
          <w:szCs w:val="24"/>
          <w:lang w:eastAsia="zh-TW"/>
        </w:rPr>
        <w:t>next door to the Church</w:t>
      </w:r>
      <w:r w:rsidR="00E03DE7">
        <w:rPr>
          <w:rFonts w:ascii="Times New Roman" w:hAnsi="Times New Roman"/>
          <w:sz w:val="24"/>
          <w:szCs w:val="24"/>
          <w:lang w:eastAsia="zh-TW"/>
        </w:rPr>
        <w:t>;</w:t>
      </w:r>
    </w:p>
    <w:p w:rsidR="009D591C" w:rsidRPr="00E03DE7" w:rsidRDefault="009D591C" w:rsidP="00E063AE">
      <w:pPr>
        <w:pStyle w:val="ListParagraph"/>
        <w:numPr>
          <w:ilvl w:val="0"/>
          <w:numId w:val="3"/>
        </w:numPr>
        <w:rPr>
          <w:rFonts w:ascii="Times New Roman" w:hAnsi="Times New Roman"/>
          <w:sz w:val="24"/>
          <w:szCs w:val="24"/>
        </w:rPr>
      </w:pPr>
      <w:r w:rsidRPr="00E03DE7">
        <w:rPr>
          <w:rFonts w:ascii="Times New Roman" w:hAnsi="Times New Roman"/>
          <w:sz w:val="24"/>
          <w:szCs w:val="24"/>
          <w:lang w:eastAsia="zh-TW"/>
        </w:rPr>
        <w:t>pro</w:t>
      </w:r>
      <w:r w:rsidR="000B3949" w:rsidRPr="00E03DE7">
        <w:rPr>
          <w:rFonts w:ascii="Times New Roman" w:hAnsi="Times New Roman"/>
          <w:sz w:val="24"/>
          <w:szCs w:val="24"/>
          <w:lang w:eastAsia="zh-TW"/>
        </w:rPr>
        <w:t xml:space="preserve">duce </w:t>
      </w:r>
      <w:r w:rsidRPr="00E03DE7">
        <w:rPr>
          <w:rFonts w:ascii="Times New Roman" w:hAnsi="Times New Roman"/>
          <w:sz w:val="24"/>
          <w:szCs w:val="24"/>
          <w:lang w:eastAsia="zh-TW"/>
        </w:rPr>
        <w:t xml:space="preserve"> </w:t>
      </w:r>
      <w:r w:rsidR="000B3949" w:rsidRPr="00E03DE7">
        <w:rPr>
          <w:rFonts w:ascii="Times New Roman" w:hAnsi="Times New Roman"/>
          <w:sz w:val="24"/>
          <w:szCs w:val="24"/>
          <w:lang w:eastAsia="zh-TW"/>
        </w:rPr>
        <w:t xml:space="preserve">funds for </w:t>
      </w:r>
      <w:r w:rsidRPr="00E03DE7">
        <w:rPr>
          <w:rFonts w:ascii="Times New Roman" w:hAnsi="Times New Roman"/>
          <w:sz w:val="24"/>
          <w:szCs w:val="24"/>
          <w:lang w:eastAsia="zh-TW"/>
        </w:rPr>
        <w:t xml:space="preserve">development at St John’s </w:t>
      </w:r>
      <w:r w:rsidR="000B3949" w:rsidRPr="00E03DE7">
        <w:rPr>
          <w:rFonts w:ascii="Times New Roman" w:hAnsi="Times New Roman"/>
          <w:sz w:val="24"/>
          <w:szCs w:val="24"/>
          <w:lang w:eastAsia="zh-TW"/>
        </w:rPr>
        <w:t xml:space="preserve">to </w:t>
      </w:r>
      <w:r w:rsidRPr="00E03DE7">
        <w:rPr>
          <w:rFonts w:ascii="Times New Roman" w:hAnsi="Times New Roman"/>
          <w:sz w:val="24"/>
          <w:szCs w:val="24"/>
          <w:lang w:eastAsia="zh-TW"/>
        </w:rPr>
        <w:t>provide for the parish ministry and growth into the future</w:t>
      </w:r>
      <w:r w:rsidR="00E03DE7">
        <w:rPr>
          <w:rFonts w:ascii="Times New Roman" w:hAnsi="Times New Roman"/>
          <w:sz w:val="24"/>
          <w:szCs w:val="24"/>
          <w:lang w:eastAsia="zh-TW"/>
        </w:rPr>
        <w:t xml:space="preserve">. </w:t>
      </w:r>
    </w:p>
    <w:p w:rsidR="00E03DE7" w:rsidRPr="005573BA" w:rsidRDefault="00E03DE7" w:rsidP="00BC7891">
      <w:pPr>
        <w:rPr>
          <w:rFonts w:ascii="Times New Roman" w:hAnsi="Times New Roman" w:cs="Times New Roman"/>
          <w:b/>
          <w:sz w:val="24"/>
          <w:szCs w:val="24"/>
        </w:rPr>
      </w:pPr>
      <w:r w:rsidRPr="005573BA">
        <w:rPr>
          <w:rFonts w:ascii="Times New Roman" w:hAnsi="Times New Roman" w:cs="Times New Roman"/>
          <w:b/>
          <w:sz w:val="24"/>
          <w:szCs w:val="24"/>
        </w:rPr>
        <w:t xml:space="preserve">These reasons are not </w:t>
      </w:r>
      <w:r w:rsidR="005573BA" w:rsidRPr="005573BA">
        <w:rPr>
          <w:rFonts w:ascii="Times New Roman" w:hAnsi="Times New Roman" w:cs="Times New Roman"/>
          <w:b/>
          <w:sz w:val="24"/>
          <w:szCs w:val="24"/>
        </w:rPr>
        <w:t>logically rigorous or evidence based.</w:t>
      </w:r>
      <w:r w:rsidRPr="005573BA">
        <w:rPr>
          <w:rFonts w:ascii="Times New Roman" w:hAnsi="Times New Roman" w:cs="Times New Roman"/>
          <w:b/>
          <w:sz w:val="24"/>
          <w:szCs w:val="24"/>
        </w:rPr>
        <w:t xml:space="preserve"> </w:t>
      </w:r>
    </w:p>
    <w:p w:rsidR="003A11E2" w:rsidRDefault="003A11E2">
      <w:pPr>
        <w:rPr>
          <w:rFonts w:ascii="Times New Roman" w:hAnsi="Times New Roman" w:cs="Times New Roman"/>
          <w:sz w:val="24"/>
          <w:szCs w:val="24"/>
        </w:rPr>
      </w:pPr>
      <w:r>
        <w:rPr>
          <w:rFonts w:ascii="Times New Roman" w:hAnsi="Times New Roman" w:cs="Times New Roman"/>
          <w:sz w:val="24"/>
          <w:szCs w:val="24"/>
        </w:rPr>
        <w:br w:type="page"/>
      </w:r>
    </w:p>
    <w:p w:rsidR="00AF1B09" w:rsidRPr="005573BA" w:rsidRDefault="00AF1B09" w:rsidP="00BC7891">
      <w:pPr>
        <w:rPr>
          <w:rFonts w:ascii="Times New Roman" w:hAnsi="Times New Roman" w:cs="Times New Roman"/>
          <w:sz w:val="24"/>
          <w:szCs w:val="24"/>
        </w:rPr>
      </w:pPr>
      <w:r w:rsidRPr="005573BA">
        <w:rPr>
          <w:rFonts w:ascii="Times New Roman" w:hAnsi="Times New Roman" w:cs="Times New Roman"/>
          <w:sz w:val="24"/>
          <w:szCs w:val="24"/>
        </w:rPr>
        <w:lastRenderedPageBreak/>
        <w:t xml:space="preserve">Reason </w:t>
      </w:r>
      <w:r w:rsidR="00E03DE7" w:rsidRPr="005573BA">
        <w:rPr>
          <w:rFonts w:ascii="Times New Roman" w:hAnsi="Times New Roman" w:cs="Times New Roman"/>
          <w:sz w:val="24"/>
          <w:szCs w:val="24"/>
        </w:rPr>
        <w:t xml:space="preserve">1.  </w:t>
      </w:r>
    </w:p>
    <w:p w:rsidR="00AF1B09" w:rsidRPr="005573BA" w:rsidRDefault="00E03DE7" w:rsidP="00AF1B09">
      <w:pPr>
        <w:pStyle w:val="ListParagraph"/>
        <w:numPr>
          <w:ilvl w:val="0"/>
          <w:numId w:val="7"/>
        </w:numPr>
        <w:rPr>
          <w:rFonts w:ascii="Times New Roman" w:hAnsi="Times New Roman"/>
          <w:sz w:val="24"/>
          <w:szCs w:val="24"/>
        </w:rPr>
      </w:pPr>
      <w:r w:rsidRPr="005573BA">
        <w:rPr>
          <w:rFonts w:ascii="Times New Roman" w:hAnsi="Times New Roman"/>
          <w:sz w:val="24"/>
          <w:szCs w:val="24"/>
        </w:rPr>
        <w:t>Heritage lis</w:t>
      </w:r>
      <w:r w:rsidR="00AF1B09" w:rsidRPr="005573BA">
        <w:rPr>
          <w:rFonts w:ascii="Times New Roman" w:hAnsi="Times New Roman"/>
          <w:sz w:val="24"/>
          <w:szCs w:val="24"/>
        </w:rPr>
        <w:t xml:space="preserve">ted buildings are </w:t>
      </w:r>
      <w:r w:rsidR="005573BA">
        <w:rPr>
          <w:rFonts w:ascii="Times New Roman" w:hAnsi="Times New Roman"/>
          <w:sz w:val="24"/>
          <w:szCs w:val="24"/>
        </w:rPr>
        <w:t xml:space="preserve">not necessarily </w:t>
      </w:r>
      <w:r w:rsidRPr="005573BA">
        <w:rPr>
          <w:rFonts w:ascii="Times New Roman" w:hAnsi="Times New Roman"/>
          <w:sz w:val="24"/>
          <w:szCs w:val="24"/>
        </w:rPr>
        <w:t>o</w:t>
      </w:r>
      <w:r w:rsidR="00AF1B09" w:rsidRPr="005573BA">
        <w:rPr>
          <w:rFonts w:ascii="Times New Roman" w:hAnsi="Times New Roman"/>
          <w:sz w:val="24"/>
          <w:szCs w:val="24"/>
        </w:rPr>
        <w:t xml:space="preserve">nerously </w:t>
      </w:r>
      <w:r w:rsidRPr="005573BA">
        <w:rPr>
          <w:rFonts w:ascii="Times New Roman" w:hAnsi="Times New Roman"/>
          <w:sz w:val="24"/>
          <w:szCs w:val="24"/>
        </w:rPr>
        <w:t xml:space="preserve"> expensive to repair. </w:t>
      </w:r>
      <w:r w:rsidR="00AF1B09" w:rsidRPr="005573BA">
        <w:rPr>
          <w:rFonts w:ascii="Times New Roman" w:hAnsi="Times New Roman"/>
          <w:sz w:val="24"/>
          <w:szCs w:val="24"/>
        </w:rPr>
        <w:t>T</w:t>
      </w:r>
      <w:r w:rsidR="00DF519D" w:rsidRPr="005573BA">
        <w:rPr>
          <w:rFonts w:ascii="Times New Roman" w:hAnsi="Times New Roman"/>
          <w:sz w:val="24"/>
          <w:szCs w:val="24"/>
        </w:rPr>
        <w:t xml:space="preserve">hey have stood the test of time. </w:t>
      </w:r>
      <w:r w:rsidR="005573BA">
        <w:rPr>
          <w:rFonts w:ascii="Times New Roman" w:hAnsi="Times New Roman"/>
          <w:sz w:val="24"/>
          <w:szCs w:val="24"/>
        </w:rPr>
        <w:t xml:space="preserve">The Rectory is in good condition is does not need major restoration works. </w:t>
      </w:r>
      <w:r w:rsidRPr="005573BA">
        <w:rPr>
          <w:rFonts w:ascii="Times New Roman" w:hAnsi="Times New Roman"/>
          <w:sz w:val="24"/>
          <w:szCs w:val="24"/>
        </w:rPr>
        <w:t>Many ordinary families live in heritage listed buildings and manage. Certainly an organisation can cover the costs, which if proper sympathetic and regula</w:t>
      </w:r>
      <w:r w:rsidR="00AF1B09" w:rsidRPr="005573BA">
        <w:rPr>
          <w:rFonts w:ascii="Times New Roman" w:hAnsi="Times New Roman"/>
          <w:sz w:val="24"/>
          <w:szCs w:val="24"/>
        </w:rPr>
        <w:t xml:space="preserve">r maintenance is carried out are not significantly more than for many modern homes.  </w:t>
      </w:r>
    </w:p>
    <w:p w:rsidR="00AF1B09" w:rsidRPr="005573BA" w:rsidRDefault="00AF1B09" w:rsidP="00AF1B09">
      <w:pPr>
        <w:pStyle w:val="ListParagraph"/>
        <w:numPr>
          <w:ilvl w:val="0"/>
          <w:numId w:val="7"/>
        </w:numPr>
        <w:rPr>
          <w:rFonts w:ascii="Times New Roman" w:hAnsi="Times New Roman"/>
          <w:sz w:val="24"/>
          <w:szCs w:val="24"/>
        </w:rPr>
      </w:pPr>
      <w:r w:rsidRPr="005573BA">
        <w:rPr>
          <w:rFonts w:ascii="Times New Roman" w:hAnsi="Times New Roman"/>
          <w:sz w:val="24"/>
          <w:szCs w:val="24"/>
        </w:rPr>
        <w:t>The rectory is currently leased, and rents presumably would cover its maintenance</w:t>
      </w:r>
      <w:r w:rsidR="00DF519D" w:rsidRPr="005573BA">
        <w:rPr>
          <w:rFonts w:ascii="Times New Roman" w:hAnsi="Times New Roman"/>
          <w:sz w:val="24"/>
          <w:szCs w:val="24"/>
        </w:rPr>
        <w:t xml:space="preserve"> and any rental to provide another  rectory.  An overall positive cash flow could be generated depending on the use made of the building by its lessees.    </w:t>
      </w:r>
    </w:p>
    <w:p w:rsidR="00E03DE7" w:rsidRPr="005573BA" w:rsidRDefault="00AF1B09" w:rsidP="00AF1B09">
      <w:pPr>
        <w:pStyle w:val="ListParagraph"/>
        <w:numPr>
          <w:ilvl w:val="0"/>
          <w:numId w:val="7"/>
        </w:numPr>
        <w:rPr>
          <w:rFonts w:ascii="Times New Roman" w:hAnsi="Times New Roman"/>
          <w:sz w:val="24"/>
          <w:szCs w:val="24"/>
        </w:rPr>
      </w:pPr>
      <w:r w:rsidRPr="005573BA">
        <w:rPr>
          <w:rFonts w:ascii="Times New Roman" w:hAnsi="Times New Roman"/>
          <w:sz w:val="24"/>
          <w:szCs w:val="24"/>
        </w:rPr>
        <w:t>It is understood that every Church requires a rectory, so that the sale of the rectory would require the purchase of another building. The net gain on changeover is unlikely to be great</w:t>
      </w:r>
      <w:r w:rsidR="000F0D1A">
        <w:rPr>
          <w:rFonts w:ascii="Times New Roman" w:hAnsi="Times New Roman"/>
          <w:sz w:val="24"/>
          <w:szCs w:val="24"/>
        </w:rPr>
        <w:t>, especially when transaction costs are considered.</w:t>
      </w:r>
      <w:r w:rsidRPr="005573BA">
        <w:rPr>
          <w:rFonts w:ascii="Times New Roman" w:hAnsi="Times New Roman"/>
          <w:sz w:val="24"/>
          <w:szCs w:val="24"/>
        </w:rPr>
        <w:t xml:space="preserve"> </w:t>
      </w:r>
    </w:p>
    <w:p w:rsidR="00AF1B09" w:rsidRPr="005573BA" w:rsidRDefault="005832AF" w:rsidP="00BC7891">
      <w:pPr>
        <w:rPr>
          <w:rFonts w:ascii="Times New Roman" w:hAnsi="Times New Roman" w:cs="Times New Roman"/>
          <w:sz w:val="24"/>
          <w:szCs w:val="24"/>
        </w:rPr>
      </w:pPr>
      <w:r w:rsidRPr="005573BA">
        <w:rPr>
          <w:rFonts w:ascii="Times New Roman" w:hAnsi="Times New Roman" w:cs="Times New Roman"/>
          <w:sz w:val="24"/>
          <w:szCs w:val="24"/>
        </w:rPr>
        <w:t xml:space="preserve">Reason </w:t>
      </w:r>
      <w:r w:rsidR="00AF1B09" w:rsidRPr="005573BA">
        <w:rPr>
          <w:rFonts w:ascii="Times New Roman" w:hAnsi="Times New Roman" w:cs="Times New Roman"/>
          <w:sz w:val="24"/>
          <w:szCs w:val="24"/>
        </w:rPr>
        <w:t xml:space="preserve">2. </w:t>
      </w:r>
    </w:p>
    <w:p w:rsidR="00792996" w:rsidRPr="005573BA" w:rsidRDefault="000F0D1A" w:rsidP="005832AF">
      <w:pPr>
        <w:pStyle w:val="ListParagraph"/>
        <w:numPr>
          <w:ilvl w:val="0"/>
          <w:numId w:val="8"/>
        </w:numPr>
        <w:rPr>
          <w:rFonts w:ascii="Times New Roman" w:hAnsi="Times New Roman"/>
          <w:sz w:val="24"/>
          <w:szCs w:val="24"/>
        </w:rPr>
      </w:pPr>
      <w:r>
        <w:rPr>
          <w:rFonts w:ascii="Times New Roman" w:hAnsi="Times New Roman"/>
          <w:sz w:val="24"/>
          <w:szCs w:val="24"/>
        </w:rPr>
        <w:t>S</w:t>
      </w:r>
      <w:r w:rsidR="005832AF" w:rsidRPr="005573BA">
        <w:rPr>
          <w:rFonts w:ascii="Times New Roman" w:hAnsi="Times New Roman"/>
          <w:sz w:val="24"/>
          <w:szCs w:val="24"/>
        </w:rPr>
        <w:t xml:space="preserve">ome sites are not suitable for development but can be appreciated by the parish and community for their green peaceful landscapes and contribution to vistas. </w:t>
      </w:r>
    </w:p>
    <w:p w:rsidR="00792996" w:rsidRPr="005573BA" w:rsidRDefault="005832AF" w:rsidP="005832AF">
      <w:pPr>
        <w:pStyle w:val="ListParagraph"/>
        <w:numPr>
          <w:ilvl w:val="0"/>
          <w:numId w:val="8"/>
        </w:numPr>
        <w:rPr>
          <w:rFonts w:ascii="Times New Roman" w:hAnsi="Times New Roman"/>
          <w:sz w:val="24"/>
          <w:szCs w:val="24"/>
        </w:rPr>
      </w:pPr>
      <w:r w:rsidRPr="005573BA">
        <w:rPr>
          <w:rFonts w:ascii="Times New Roman" w:hAnsi="Times New Roman"/>
          <w:sz w:val="24"/>
          <w:szCs w:val="24"/>
        </w:rPr>
        <w:t>Spill over parking is witnessed on the land at times of funerals and wed</w:t>
      </w:r>
      <w:r w:rsidR="00792996" w:rsidRPr="005573BA">
        <w:rPr>
          <w:rFonts w:ascii="Times New Roman" w:hAnsi="Times New Roman"/>
          <w:sz w:val="24"/>
          <w:szCs w:val="24"/>
        </w:rPr>
        <w:t xml:space="preserve">dings etc. </w:t>
      </w:r>
    </w:p>
    <w:p w:rsidR="00792996" w:rsidRPr="005573BA" w:rsidRDefault="00792996" w:rsidP="005832AF">
      <w:pPr>
        <w:pStyle w:val="ListParagraph"/>
        <w:numPr>
          <w:ilvl w:val="0"/>
          <w:numId w:val="8"/>
        </w:numPr>
        <w:rPr>
          <w:rFonts w:ascii="Times New Roman" w:hAnsi="Times New Roman"/>
          <w:sz w:val="24"/>
          <w:szCs w:val="24"/>
        </w:rPr>
      </w:pPr>
      <w:r w:rsidRPr="005573BA">
        <w:rPr>
          <w:rFonts w:ascii="Times New Roman" w:hAnsi="Times New Roman"/>
          <w:sz w:val="24"/>
          <w:szCs w:val="24"/>
        </w:rPr>
        <w:t xml:space="preserve">Provision of such easy parking in the peaceful paddock with its special ambience and heritage surroundings fosters the use of  St John's as a local church of choice particularly for weddings.  </w:t>
      </w:r>
    </w:p>
    <w:p w:rsidR="00AF1B09" w:rsidRPr="005573BA" w:rsidRDefault="005832AF" w:rsidP="005832AF">
      <w:pPr>
        <w:pStyle w:val="ListParagraph"/>
        <w:numPr>
          <w:ilvl w:val="0"/>
          <w:numId w:val="8"/>
        </w:numPr>
        <w:rPr>
          <w:rFonts w:ascii="Times New Roman" w:hAnsi="Times New Roman"/>
          <w:sz w:val="24"/>
          <w:szCs w:val="24"/>
        </w:rPr>
      </w:pPr>
      <w:r w:rsidRPr="005573BA">
        <w:rPr>
          <w:rFonts w:ascii="Times New Roman" w:hAnsi="Times New Roman"/>
          <w:sz w:val="24"/>
          <w:szCs w:val="24"/>
        </w:rPr>
        <w:t>It is usual for</w:t>
      </w:r>
      <w:r w:rsidR="00792996" w:rsidRPr="005573BA">
        <w:rPr>
          <w:rFonts w:ascii="Times New Roman" w:hAnsi="Times New Roman"/>
          <w:sz w:val="24"/>
          <w:szCs w:val="24"/>
        </w:rPr>
        <w:t xml:space="preserve"> "</w:t>
      </w:r>
      <w:r w:rsidRPr="005573BA">
        <w:rPr>
          <w:rFonts w:ascii="Times New Roman" w:hAnsi="Times New Roman"/>
          <w:sz w:val="24"/>
          <w:szCs w:val="24"/>
        </w:rPr>
        <w:t>businesses</w:t>
      </w:r>
      <w:r w:rsidR="00792996" w:rsidRPr="005573BA">
        <w:rPr>
          <w:rFonts w:ascii="Times New Roman" w:hAnsi="Times New Roman"/>
          <w:sz w:val="24"/>
          <w:szCs w:val="24"/>
        </w:rPr>
        <w:t xml:space="preserve">", and arguably the Church is a community institution not a profit seeking entity, </w:t>
      </w:r>
      <w:r w:rsidRPr="005573BA">
        <w:rPr>
          <w:rFonts w:ascii="Times New Roman" w:hAnsi="Times New Roman"/>
          <w:sz w:val="24"/>
          <w:szCs w:val="24"/>
        </w:rPr>
        <w:t xml:space="preserve"> to provide parking or pay s94 contributions. </w:t>
      </w:r>
      <w:r w:rsidR="00CB73CB" w:rsidRPr="005573BA">
        <w:rPr>
          <w:rFonts w:ascii="Times New Roman" w:hAnsi="Times New Roman"/>
          <w:sz w:val="24"/>
          <w:szCs w:val="24"/>
        </w:rPr>
        <w:t xml:space="preserve"> If this decision is driven by profit motives and economic rationalisation rather than community service and social licence then the Church should reimburse the community for foregone rates, taxes  and other costs legally incurred by businesses</w:t>
      </w:r>
      <w:r w:rsidR="0012343B" w:rsidRPr="005573BA">
        <w:rPr>
          <w:rFonts w:ascii="Times New Roman" w:hAnsi="Times New Roman"/>
          <w:sz w:val="24"/>
          <w:szCs w:val="24"/>
        </w:rPr>
        <w:t xml:space="preserve">. </w:t>
      </w:r>
      <w:r w:rsidR="00CB73CB" w:rsidRPr="005573BA">
        <w:rPr>
          <w:rFonts w:ascii="Times New Roman" w:hAnsi="Times New Roman"/>
          <w:sz w:val="24"/>
          <w:szCs w:val="24"/>
        </w:rPr>
        <w:t xml:space="preserve"> </w:t>
      </w:r>
    </w:p>
    <w:p w:rsidR="0012343B" w:rsidRPr="005573BA" w:rsidRDefault="0012343B" w:rsidP="0012343B">
      <w:pPr>
        <w:rPr>
          <w:rFonts w:ascii="Times New Roman" w:hAnsi="Times New Roman" w:cs="Times New Roman"/>
          <w:sz w:val="24"/>
          <w:szCs w:val="24"/>
        </w:rPr>
      </w:pPr>
      <w:r w:rsidRPr="005573BA">
        <w:rPr>
          <w:rFonts w:ascii="Times New Roman" w:hAnsi="Times New Roman" w:cs="Times New Roman"/>
          <w:sz w:val="24"/>
          <w:szCs w:val="24"/>
        </w:rPr>
        <w:t>Reason 3.</w:t>
      </w:r>
    </w:p>
    <w:p w:rsidR="0012343B" w:rsidRPr="005573BA" w:rsidRDefault="0012343B" w:rsidP="0012343B">
      <w:pPr>
        <w:rPr>
          <w:rFonts w:ascii="Times New Roman" w:hAnsi="Times New Roman" w:cs="Times New Roman"/>
          <w:sz w:val="24"/>
          <w:szCs w:val="24"/>
        </w:rPr>
      </w:pPr>
      <w:r w:rsidRPr="005573BA">
        <w:rPr>
          <w:rFonts w:ascii="Times New Roman" w:hAnsi="Times New Roman" w:cs="Times New Roman"/>
          <w:sz w:val="24"/>
          <w:szCs w:val="24"/>
        </w:rPr>
        <w:t>It is clear that the site is not suitable for development for several reasons:</w:t>
      </w:r>
    </w:p>
    <w:p w:rsidR="0012343B" w:rsidRPr="005573BA" w:rsidRDefault="005573BA" w:rsidP="0012343B">
      <w:pPr>
        <w:pStyle w:val="ListParagraph"/>
        <w:numPr>
          <w:ilvl w:val="0"/>
          <w:numId w:val="9"/>
        </w:numPr>
        <w:rPr>
          <w:rFonts w:ascii="Times New Roman" w:hAnsi="Times New Roman"/>
          <w:sz w:val="24"/>
          <w:szCs w:val="24"/>
        </w:rPr>
      </w:pPr>
      <w:r w:rsidRPr="005573BA">
        <w:rPr>
          <w:rFonts w:ascii="Times New Roman" w:hAnsi="Times New Roman"/>
          <w:sz w:val="24"/>
          <w:szCs w:val="24"/>
        </w:rPr>
        <w:t>I</w:t>
      </w:r>
      <w:r w:rsidR="0012343B" w:rsidRPr="005573BA">
        <w:rPr>
          <w:rFonts w:ascii="Times New Roman" w:hAnsi="Times New Roman"/>
          <w:sz w:val="24"/>
          <w:szCs w:val="24"/>
        </w:rPr>
        <w:t>t is part of a complex that is heritage listed and renowned nationally as a very historically significant site</w:t>
      </w:r>
      <w:r w:rsidR="00EE2C28">
        <w:rPr>
          <w:rStyle w:val="FootnoteReference"/>
          <w:rFonts w:ascii="Times New Roman" w:hAnsi="Times New Roman"/>
          <w:sz w:val="24"/>
          <w:szCs w:val="24"/>
        </w:rPr>
        <w:footnoteReference w:id="2"/>
      </w:r>
    </w:p>
    <w:p w:rsidR="0012343B" w:rsidRPr="005573BA" w:rsidRDefault="000F0D1A" w:rsidP="0012343B">
      <w:pPr>
        <w:pStyle w:val="ListParagraph"/>
        <w:numPr>
          <w:ilvl w:val="0"/>
          <w:numId w:val="9"/>
        </w:numPr>
        <w:rPr>
          <w:rFonts w:ascii="Times New Roman" w:hAnsi="Times New Roman"/>
          <w:sz w:val="24"/>
          <w:szCs w:val="24"/>
        </w:rPr>
      </w:pPr>
      <w:r>
        <w:rPr>
          <w:rFonts w:ascii="Times New Roman" w:hAnsi="Times New Roman"/>
          <w:sz w:val="24"/>
          <w:szCs w:val="24"/>
        </w:rPr>
        <w:t>A Land and Environment C</w:t>
      </w:r>
      <w:r w:rsidR="0012343B" w:rsidRPr="005573BA">
        <w:rPr>
          <w:rFonts w:ascii="Times New Roman" w:hAnsi="Times New Roman"/>
          <w:sz w:val="24"/>
          <w:szCs w:val="24"/>
        </w:rPr>
        <w:t>ourt case</w:t>
      </w:r>
      <w:r>
        <w:rPr>
          <w:rStyle w:val="FootnoteReference"/>
          <w:rFonts w:ascii="Times New Roman" w:hAnsi="Times New Roman"/>
          <w:sz w:val="24"/>
          <w:szCs w:val="24"/>
        </w:rPr>
        <w:footnoteReference w:id="3"/>
      </w:r>
      <w:r w:rsidR="0012343B" w:rsidRPr="005573BA">
        <w:rPr>
          <w:rFonts w:ascii="Times New Roman" w:hAnsi="Times New Roman"/>
          <w:sz w:val="24"/>
          <w:szCs w:val="24"/>
        </w:rPr>
        <w:t xml:space="preserve"> in 1996 </w:t>
      </w:r>
      <w:r w:rsidR="005853EB" w:rsidRPr="005573BA">
        <w:rPr>
          <w:rFonts w:ascii="Times New Roman" w:hAnsi="Times New Roman"/>
          <w:sz w:val="24"/>
          <w:szCs w:val="24"/>
        </w:rPr>
        <w:t xml:space="preserve">set a precedent by </w:t>
      </w:r>
      <w:r w:rsidR="0012343B" w:rsidRPr="005573BA">
        <w:rPr>
          <w:rFonts w:ascii="Times New Roman" w:hAnsi="Times New Roman"/>
          <w:sz w:val="24"/>
          <w:szCs w:val="24"/>
        </w:rPr>
        <w:t>refus</w:t>
      </w:r>
      <w:r w:rsidR="005853EB" w:rsidRPr="005573BA">
        <w:rPr>
          <w:rFonts w:ascii="Times New Roman" w:hAnsi="Times New Roman"/>
          <w:sz w:val="24"/>
          <w:szCs w:val="24"/>
        </w:rPr>
        <w:t>ing</w:t>
      </w:r>
      <w:r w:rsidR="0012343B" w:rsidRPr="005573BA">
        <w:rPr>
          <w:rFonts w:ascii="Times New Roman" w:hAnsi="Times New Roman"/>
          <w:sz w:val="24"/>
          <w:szCs w:val="24"/>
        </w:rPr>
        <w:t xml:space="preserve"> a similar proposal for retirement housing in the vicinity of the Church on heritage grounds</w:t>
      </w:r>
    </w:p>
    <w:p w:rsidR="0012343B" w:rsidRPr="005573BA" w:rsidRDefault="005573BA" w:rsidP="0012343B">
      <w:pPr>
        <w:pStyle w:val="ListParagraph"/>
        <w:numPr>
          <w:ilvl w:val="0"/>
          <w:numId w:val="9"/>
        </w:numPr>
        <w:rPr>
          <w:rFonts w:ascii="Times New Roman" w:hAnsi="Times New Roman"/>
          <w:sz w:val="24"/>
          <w:szCs w:val="24"/>
        </w:rPr>
      </w:pPr>
      <w:r w:rsidRPr="005573BA">
        <w:rPr>
          <w:rFonts w:ascii="Times New Roman" w:hAnsi="Times New Roman"/>
          <w:sz w:val="24"/>
          <w:szCs w:val="24"/>
        </w:rPr>
        <w:t>C</w:t>
      </w:r>
      <w:r w:rsidR="0012343B" w:rsidRPr="005573BA">
        <w:rPr>
          <w:rFonts w:ascii="Times New Roman" w:hAnsi="Times New Roman"/>
          <w:sz w:val="24"/>
          <w:szCs w:val="24"/>
        </w:rPr>
        <w:t xml:space="preserve">urrent zoning does not </w:t>
      </w:r>
      <w:r w:rsidR="005853EB" w:rsidRPr="005573BA">
        <w:rPr>
          <w:rFonts w:ascii="Times New Roman" w:hAnsi="Times New Roman"/>
          <w:sz w:val="24"/>
          <w:szCs w:val="24"/>
        </w:rPr>
        <w:t xml:space="preserve">permit </w:t>
      </w:r>
      <w:r w:rsidR="0012343B" w:rsidRPr="005573BA">
        <w:rPr>
          <w:rFonts w:ascii="Times New Roman" w:hAnsi="Times New Roman"/>
          <w:sz w:val="24"/>
          <w:szCs w:val="24"/>
        </w:rPr>
        <w:t xml:space="preserve">housing </w:t>
      </w:r>
    </w:p>
    <w:p w:rsidR="005853EB" w:rsidRPr="005573BA" w:rsidRDefault="005573BA" w:rsidP="0012343B">
      <w:pPr>
        <w:pStyle w:val="ListParagraph"/>
        <w:numPr>
          <w:ilvl w:val="0"/>
          <w:numId w:val="9"/>
        </w:numPr>
        <w:rPr>
          <w:rFonts w:ascii="Times New Roman" w:hAnsi="Times New Roman"/>
          <w:sz w:val="24"/>
          <w:szCs w:val="24"/>
        </w:rPr>
      </w:pPr>
      <w:r w:rsidRPr="005573BA">
        <w:rPr>
          <w:rFonts w:ascii="Times New Roman" w:hAnsi="Times New Roman"/>
          <w:sz w:val="24"/>
          <w:szCs w:val="24"/>
        </w:rPr>
        <w:t>T</w:t>
      </w:r>
      <w:r w:rsidR="0012343B" w:rsidRPr="005573BA">
        <w:rPr>
          <w:rFonts w:ascii="Times New Roman" w:hAnsi="Times New Roman"/>
          <w:sz w:val="24"/>
          <w:szCs w:val="24"/>
        </w:rPr>
        <w:t>he L</w:t>
      </w:r>
      <w:r w:rsidR="005853EB" w:rsidRPr="005573BA">
        <w:rPr>
          <w:rFonts w:ascii="Times New Roman" w:hAnsi="Times New Roman"/>
          <w:sz w:val="24"/>
          <w:szCs w:val="24"/>
        </w:rPr>
        <w:t>ocal Environmental and Development Control Plan</w:t>
      </w:r>
      <w:r w:rsidR="003A11E2">
        <w:rPr>
          <w:rFonts w:ascii="Times New Roman" w:hAnsi="Times New Roman"/>
          <w:sz w:val="24"/>
          <w:szCs w:val="24"/>
        </w:rPr>
        <w:t>s</w:t>
      </w:r>
      <w:r w:rsidR="003A11E2">
        <w:rPr>
          <w:rStyle w:val="FootnoteReference"/>
          <w:rFonts w:ascii="Times New Roman" w:hAnsi="Times New Roman"/>
          <w:sz w:val="24"/>
          <w:szCs w:val="24"/>
        </w:rPr>
        <w:footnoteReference w:id="4"/>
      </w:r>
      <w:r w:rsidR="005853EB" w:rsidRPr="005573BA">
        <w:rPr>
          <w:rFonts w:ascii="Times New Roman" w:hAnsi="Times New Roman"/>
          <w:sz w:val="24"/>
          <w:szCs w:val="24"/>
        </w:rPr>
        <w:t xml:space="preserve"> do not allow development that  </w:t>
      </w:r>
    </w:p>
    <w:p w:rsidR="005853EB" w:rsidRPr="005573BA" w:rsidRDefault="0012343B" w:rsidP="005853EB">
      <w:pPr>
        <w:pStyle w:val="ListParagraph"/>
        <w:numPr>
          <w:ilvl w:val="1"/>
          <w:numId w:val="9"/>
        </w:numPr>
        <w:rPr>
          <w:rFonts w:ascii="Times New Roman" w:hAnsi="Times New Roman"/>
          <w:sz w:val="24"/>
          <w:szCs w:val="24"/>
        </w:rPr>
      </w:pPr>
      <w:r w:rsidRPr="005573BA">
        <w:rPr>
          <w:rFonts w:ascii="Times New Roman" w:hAnsi="Times New Roman"/>
          <w:sz w:val="24"/>
          <w:szCs w:val="24"/>
        </w:rPr>
        <w:t>exceeds</w:t>
      </w:r>
      <w:r w:rsidR="005853EB" w:rsidRPr="005573BA">
        <w:rPr>
          <w:rFonts w:ascii="Times New Roman" w:hAnsi="Times New Roman"/>
          <w:sz w:val="24"/>
          <w:szCs w:val="24"/>
        </w:rPr>
        <w:t xml:space="preserve"> a 7 metre height limit </w:t>
      </w:r>
    </w:p>
    <w:p w:rsidR="0012343B" w:rsidRPr="005573BA" w:rsidRDefault="005853EB" w:rsidP="005853EB">
      <w:pPr>
        <w:pStyle w:val="ListParagraph"/>
        <w:numPr>
          <w:ilvl w:val="1"/>
          <w:numId w:val="9"/>
        </w:numPr>
        <w:rPr>
          <w:rFonts w:ascii="Times New Roman" w:hAnsi="Times New Roman"/>
          <w:sz w:val="24"/>
          <w:szCs w:val="24"/>
        </w:rPr>
      </w:pPr>
      <w:r w:rsidRPr="005573BA">
        <w:rPr>
          <w:rFonts w:ascii="Times New Roman" w:hAnsi="Times New Roman"/>
          <w:sz w:val="24"/>
          <w:szCs w:val="24"/>
        </w:rPr>
        <w:t>detracts from heritage value</w:t>
      </w:r>
    </w:p>
    <w:p w:rsidR="005853EB" w:rsidRPr="005573BA" w:rsidRDefault="005853EB" w:rsidP="005853EB">
      <w:pPr>
        <w:pStyle w:val="ListParagraph"/>
        <w:numPr>
          <w:ilvl w:val="0"/>
          <w:numId w:val="9"/>
        </w:numPr>
        <w:rPr>
          <w:rFonts w:ascii="Times New Roman" w:hAnsi="Times New Roman"/>
          <w:sz w:val="24"/>
          <w:szCs w:val="24"/>
        </w:rPr>
      </w:pPr>
      <w:r w:rsidRPr="005573BA">
        <w:rPr>
          <w:rFonts w:ascii="Times New Roman" w:hAnsi="Times New Roman"/>
          <w:sz w:val="24"/>
          <w:szCs w:val="24"/>
        </w:rPr>
        <w:lastRenderedPageBreak/>
        <w:t xml:space="preserve">The Greater Sydney Commission  </w:t>
      </w:r>
      <w:r w:rsidR="00FC1AB4" w:rsidRPr="005573BA">
        <w:rPr>
          <w:rFonts w:ascii="Times New Roman" w:hAnsi="Times New Roman"/>
          <w:sz w:val="24"/>
          <w:szCs w:val="24"/>
        </w:rPr>
        <w:t>(GSC)</w:t>
      </w:r>
      <w:r w:rsidR="003A11E2">
        <w:rPr>
          <w:rStyle w:val="FootnoteReference"/>
          <w:rFonts w:ascii="Times New Roman" w:hAnsi="Times New Roman"/>
          <w:sz w:val="24"/>
          <w:szCs w:val="24"/>
        </w:rPr>
        <w:footnoteReference w:id="5"/>
      </w:r>
      <w:r w:rsidR="00FC1AB4" w:rsidRPr="005573BA">
        <w:rPr>
          <w:rFonts w:ascii="Times New Roman" w:hAnsi="Times New Roman"/>
          <w:sz w:val="24"/>
          <w:szCs w:val="24"/>
        </w:rPr>
        <w:t xml:space="preserve"> </w:t>
      </w:r>
      <w:r w:rsidRPr="005573BA">
        <w:rPr>
          <w:rFonts w:ascii="Times New Roman" w:hAnsi="Times New Roman"/>
          <w:sz w:val="24"/>
          <w:szCs w:val="24"/>
        </w:rPr>
        <w:t xml:space="preserve">has strongly supported </w:t>
      </w:r>
      <w:r w:rsidR="00FC1AB4" w:rsidRPr="005573BA">
        <w:rPr>
          <w:rFonts w:ascii="Times New Roman" w:hAnsi="Times New Roman"/>
          <w:sz w:val="24"/>
          <w:szCs w:val="24"/>
        </w:rPr>
        <w:t xml:space="preserve">and directed </w:t>
      </w:r>
      <w:r w:rsidRPr="005573BA">
        <w:rPr>
          <w:rFonts w:ascii="Times New Roman" w:hAnsi="Times New Roman"/>
          <w:sz w:val="24"/>
          <w:szCs w:val="24"/>
        </w:rPr>
        <w:t xml:space="preserve">the heritage protection of Camden township and its landscapes. </w:t>
      </w:r>
      <w:r w:rsidR="003A11E2">
        <w:rPr>
          <w:rFonts w:ascii="Times New Roman" w:hAnsi="Times New Roman"/>
          <w:sz w:val="24"/>
          <w:szCs w:val="24"/>
        </w:rPr>
        <w:t xml:space="preserve">St John's features on the plan's cover. </w:t>
      </w:r>
    </w:p>
    <w:p w:rsidR="005853EB" w:rsidRPr="005573BA" w:rsidRDefault="005573BA" w:rsidP="005853EB">
      <w:pPr>
        <w:pStyle w:val="ListParagraph"/>
        <w:numPr>
          <w:ilvl w:val="0"/>
          <w:numId w:val="9"/>
        </w:numPr>
        <w:rPr>
          <w:rFonts w:ascii="Times New Roman" w:hAnsi="Times New Roman"/>
          <w:sz w:val="24"/>
          <w:szCs w:val="24"/>
        </w:rPr>
      </w:pPr>
      <w:r w:rsidRPr="005573BA">
        <w:rPr>
          <w:rFonts w:ascii="Times New Roman" w:hAnsi="Times New Roman"/>
          <w:sz w:val="24"/>
          <w:szCs w:val="24"/>
        </w:rPr>
        <w:t>T</w:t>
      </w:r>
      <w:r w:rsidR="005853EB" w:rsidRPr="005573BA">
        <w:rPr>
          <w:rFonts w:ascii="Times New Roman" w:hAnsi="Times New Roman"/>
          <w:sz w:val="24"/>
          <w:szCs w:val="24"/>
        </w:rPr>
        <w:t xml:space="preserve">he greater community is likely to be outraged by this sale ordinance and developers would shy away from such community disapproval.  </w:t>
      </w:r>
    </w:p>
    <w:p w:rsidR="008448E5" w:rsidRDefault="008448E5" w:rsidP="00434EA7">
      <w:pPr>
        <w:rPr>
          <w:rFonts w:ascii="Times New Roman" w:hAnsi="Times New Roman" w:cs="Times New Roman"/>
          <w:sz w:val="24"/>
          <w:szCs w:val="24"/>
        </w:rPr>
      </w:pPr>
    </w:p>
    <w:p w:rsidR="00434EA7" w:rsidRPr="005573BA" w:rsidRDefault="00434EA7" w:rsidP="00434EA7">
      <w:pPr>
        <w:rPr>
          <w:rFonts w:ascii="Times New Roman" w:hAnsi="Times New Roman" w:cs="Times New Roman"/>
          <w:sz w:val="24"/>
          <w:szCs w:val="24"/>
        </w:rPr>
      </w:pPr>
      <w:r w:rsidRPr="005573BA">
        <w:rPr>
          <w:rFonts w:ascii="Times New Roman" w:hAnsi="Times New Roman" w:cs="Times New Roman"/>
          <w:sz w:val="24"/>
          <w:szCs w:val="24"/>
        </w:rPr>
        <w:t>Reason 4.</w:t>
      </w:r>
    </w:p>
    <w:p w:rsidR="00434EA7" w:rsidRPr="005573BA" w:rsidRDefault="00434EA7" w:rsidP="00434EA7">
      <w:pPr>
        <w:rPr>
          <w:rFonts w:ascii="Times New Roman" w:hAnsi="Times New Roman" w:cs="Times New Roman"/>
          <w:sz w:val="24"/>
          <w:szCs w:val="24"/>
        </w:rPr>
      </w:pPr>
      <w:r w:rsidRPr="005573BA">
        <w:rPr>
          <w:rFonts w:ascii="Times New Roman" w:hAnsi="Times New Roman" w:cs="Times New Roman"/>
          <w:sz w:val="24"/>
          <w:szCs w:val="24"/>
        </w:rPr>
        <w:t>The heritage complex is valued extremely highly by the community. An enormous amount of literature is devoted to Camden and St John's.</w:t>
      </w:r>
      <w:r w:rsidR="00EE2C28">
        <w:rPr>
          <w:rStyle w:val="FootnoteReference"/>
          <w:rFonts w:ascii="Times New Roman" w:hAnsi="Times New Roman" w:cs="Times New Roman"/>
          <w:sz w:val="24"/>
          <w:szCs w:val="24"/>
        </w:rPr>
        <w:footnoteReference w:id="6"/>
      </w:r>
      <w:r w:rsidRPr="005573BA">
        <w:rPr>
          <w:rFonts w:ascii="Times New Roman" w:hAnsi="Times New Roman" w:cs="Times New Roman"/>
          <w:sz w:val="24"/>
          <w:szCs w:val="24"/>
        </w:rPr>
        <w:t xml:space="preserve"> It does attract  uses such as weddings, and also others that are yet to be explored. Tourism in Camden, especially being so close to Sydney and so historically significant </w:t>
      </w:r>
      <w:r w:rsidR="00FC1AB4" w:rsidRPr="005573BA">
        <w:rPr>
          <w:rFonts w:ascii="Times New Roman" w:hAnsi="Times New Roman" w:cs="Times New Roman"/>
          <w:sz w:val="24"/>
          <w:szCs w:val="24"/>
        </w:rPr>
        <w:t xml:space="preserve">is on the agenda. The rectory for instance  could make a perfect heritage tourism facility.  </w:t>
      </w:r>
    </w:p>
    <w:p w:rsidR="008448E5" w:rsidRDefault="008448E5" w:rsidP="00434EA7">
      <w:pPr>
        <w:rPr>
          <w:rFonts w:ascii="Times New Roman" w:hAnsi="Times New Roman" w:cs="Times New Roman"/>
          <w:sz w:val="24"/>
          <w:szCs w:val="24"/>
        </w:rPr>
      </w:pPr>
    </w:p>
    <w:p w:rsidR="00FC1AB4" w:rsidRPr="005573BA" w:rsidRDefault="00FC1AB4" w:rsidP="00434EA7">
      <w:pPr>
        <w:rPr>
          <w:rFonts w:ascii="Times New Roman" w:hAnsi="Times New Roman" w:cs="Times New Roman"/>
          <w:sz w:val="24"/>
          <w:szCs w:val="24"/>
        </w:rPr>
      </w:pPr>
      <w:r w:rsidRPr="005573BA">
        <w:rPr>
          <w:rFonts w:ascii="Times New Roman" w:hAnsi="Times New Roman" w:cs="Times New Roman"/>
          <w:sz w:val="24"/>
          <w:szCs w:val="24"/>
        </w:rPr>
        <w:t xml:space="preserve">Reason 5. </w:t>
      </w:r>
    </w:p>
    <w:p w:rsidR="005573BA" w:rsidRPr="005573BA" w:rsidRDefault="00FC1AB4" w:rsidP="00FC1AB4">
      <w:pPr>
        <w:pStyle w:val="ListParagraph"/>
        <w:numPr>
          <w:ilvl w:val="0"/>
          <w:numId w:val="10"/>
        </w:numPr>
        <w:rPr>
          <w:rFonts w:ascii="Times New Roman" w:hAnsi="Times New Roman"/>
          <w:sz w:val="24"/>
          <w:szCs w:val="24"/>
        </w:rPr>
      </w:pPr>
      <w:r w:rsidRPr="005573BA">
        <w:rPr>
          <w:rFonts w:ascii="Times New Roman" w:hAnsi="Times New Roman"/>
          <w:sz w:val="24"/>
          <w:szCs w:val="24"/>
        </w:rPr>
        <w:t xml:space="preserve">Housing on the doorstep of the Church could drive away parishioners as well as attract them </w:t>
      </w:r>
    </w:p>
    <w:p w:rsidR="00A00704" w:rsidRDefault="005573BA" w:rsidP="00FC1AB4">
      <w:pPr>
        <w:pStyle w:val="ListParagraph"/>
        <w:numPr>
          <w:ilvl w:val="0"/>
          <w:numId w:val="10"/>
        </w:numPr>
        <w:rPr>
          <w:rFonts w:ascii="Times New Roman" w:hAnsi="Times New Roman"/>
          <w:sz w:val="24"/>
          <w:szCs w:val="24"/>
        </w:rPr>
      </w:pPr>
      <w:r w:rsidRPr="005573BA">
        <w:rPr>
          <w:rFonts w:ascii="Times New Roman" w:hAnsi="Times New Roman"/>
          <w:sz w:val="24"/>
          <w:szCs w:val="24"/>
        </w:rPr>
        <w:t xml:space="preserve">The argument of providing for growth into the future is not logically consistent with Reason 4. </w:t>
      </w:r>
      <w:r w:rsidR="00FC1AB4" w:rsidRPr="005573BA">
        <w:rPr>
          <w:rFonts w:ascii="Times New Roman" w:hAnsi="Times New Roman"/>
          <w:sz w:val="24"/>
          <w:szCs w:val="24"/>
        </w:rPr>
        <w:t xml:space="preserve"> </w:t>
      </w:r>
    </w:p>
    <w:p w:rsidR="00A00704" w:rsidRDefault="00A00704">
      <w:pPr>
        <w:rPr>
          <w:rFonts w:ascii="Times New Roman" w:eastAsiaTheme="minorHAnsi" w:hAnsi="Times New Roman" w:cs="Times New Roman"/>
          <w:sz w:val="24"/>
          <w:szCs w:val="24"/>
          <w:lang w:eastAsia="en-US"/>
        </w:rPr>
      </w:pPr>
    </w:p>
    <w:p w:rsidR="00FC1AB4" w:rsidRPr="005573BA" w:rsidRDefault="00FC1AB4" w:rsidP="00A00704">
      <w:pPr>
        <w:pStyle w:val="ListParagraph"/>
        <w:rPr>
          <w:rFonts w:ascii="Times New Roman" w:hAnsi="Times New Roman"/>
          <w:sz w:val="24"/>
          <w:szCs w:val="24"/>
        </w:rPr>
      </w:pPr>
    </w:p>
    <w:sectPr w:rsidR="00FC1AB4" w:rsidRPr="005573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D9" w:rsidRDefault="001F27D9" w:rsidP="000F0D1A">
      <w:pPr>
        <w:spacing w:after="0" w:line="240" w:lineRule="auto"/>
      </w:pPr>
      <w:r>
        <w:separator/>
      </w:r>
    </w:p>
  </w:endnote>
  <w:endnote w:type="continuationSeparator" w:id="1">
    <w:p w:rsidR="001F27D9" w:rsidRDefault="001F27D9" w:rsidP="000F0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D9" w:rsidRDefault="001F27D9" w:rsidP="000F0D1A">
      <w:pPr>
        <w:spacing w:after="0" w:line="240" w:lineRule="auto"/>
      </w:pPr>
      <w:r>
        <w:separator/>
      </w:r>
    </w:p>
  </w:footnote>
  <w:footnote w:type="continuationSeparator" w:id="1">
    <w:p w:rsidR="001F27D9" w:rsidRDefault="001F27D9" w:rsidP="000F0D1A">
      <w:pPr>
        <w:spacing w:after="0" w:line="240" w:lineRule="auto"/>
      </w:pPr>
      <w:r>
        <w:continuationSeparator/>
      </w:r>
    </w:p>
  </w:footnote>
  <w:footnote w:id="2">
    <w:p w:rsidR="00EE2C28" w:rsidRPr="003A11E2" w:rsidRDefault="00EE2C28">
      <w:pPr>
        <w:pStyle w:val="FootnoteText"/>
        <w:rPr>
          <w:rFonts w:ascii="Times New Roman" w:hAnsi="Times New Roman" w:cs="Times New Roman"/>
          <w:i/>
        </w:rPr>
      </w:pPr>
      <w:r w:rsidRPr="003A11E2">
        <w:rPr>
          <w:rStyle w:val="FootnoteReference"/>
          <w:rFonts w:ascii="Times New Roman" w:hAnsi="Times New Roman" w:cs="Times New Roman"/>
          <w:i/>
        </w:rPr>
        <w:footnoteRef/>
      </w:r>
      <w:r w:rsidRPr="003A11E2">
        <w:rPr>
          <w:rFonts w:ascii="Times New Roman" w:hAnsi="Times New Roman" w:cs="Times New Roman"/>
          <w:i/>
        </w:rPr>
        <w:t xml:space="preserve"> http://www.environment.nsw.gov.au/heritageapp/ViewHeritageItemDetails.aspx?ID=1280070</w:t>
      </w:r>
    </w:p>
  </w:footnote>
  <w:footnote w:id="3">
    <w:p w:rsidR="000F0D1A" w:rsidRPr="003A11E2" w:rsidRDefault="000F0D1A">
      <w:pPr>
        <w:pStyle w:val="FootnoteText"/>
        <w:rPr>
          <w:rFonts w:ascii="Times New Roman" w:hAnsi="Times New Roman" w:cs="Times New Roman"/>
        </w:rPr>
      </w:pPr>
      <w:r w:rsidRPr="003A11E2">
        <w:rPr>
          <w:rStyle w:val="FootnoteReference"/>
          <w:rFonts w:ascii="Times New Roman" w:hAnsi="Times New Roman" w:cs="Times New Roman"/>
          <w:i/>
        </w:rPr>
        <w:footnoteRef/>
      </w:r>
      <w:r w:rsidRPr="003A11E2">
        <w:rPr>
          <w:rFonts w:ascii="Times New Roman" w:hAnsi="Times New Roman" w:cs="Times New Roman"/>
          <w:i/>
        </w:rPr>
        <w:t xml:space="preserve"> </w:t>
      </w:r>
      <w:r w:rsidR="00116382" w:rsidRPr="003A11E2">
        <w:rPr>
          <w:rFonts w:ascii="Times New Roman" w:eastAsia="Times New Roman" w:hAnsi="Times New Roman" w:cs="Times New Roman"/>
          <w:i/>
          <w:iCs/>
        </w:rPr>
        <w:t>http://www.austlii.edu.au/au/cases/nsw/NSWLEC/1996/120.html</w:t>
      </w:r>
    </w:p>
  </w:footnote>
  <w:footnote w:id="4">
    <w:p w:rsidR="003A11E2" w:rsidRPr="003A11E2" w:rsidRDefault="003A11E2" w:rsidP="003A11E2">
      <w:pPr>
        <w:pStyle w:val="FootnoteText"/>
        <w:rPr>
          <w:i/>
        </w:rPr>
      </w:pPr>
      <w:r w:rsidRPr="003A11E2">
        <w:rPr>
          <w:rStyle w:val="FootnoteReference"/>
          <w:rFonts w:ascii="Times New Roman" w:hAnsi="Times New Roman" w:cs="Times New Roman"/>
          <w:i/>
        </w:rPr>
        <w:footnoteRef/>
      </w:r>
      <w:r w:rsidRPr="003A11E2">
        <w:rPr>
          <w:rFonts w:ascii="Times New Roman" w:hAnsi="Times New Roman" w:cs="Times New Roman"/>
          <w:i/>
        </w:rPr>
        <w:t xml:space="preserve"> http://www.camden.nsw.gov.au/development/plans-and-policies/local-environment-plans/</w:t>
      </w:r>
    </w:p>
  </w:footnote>
  <w:footnote w:id="5">
    <w:p w:rsidR="003A11E2" w:rsidRPr="003A11E2" w:rsidRDefault="003A11E2">
      <w:pPr>
        <w:pStyle w:val="FootnoteText"/>
        <w:rPr>
          <w:rFonts w:ascii="Times New Roman" w:hAnsi="Times New Roman" w:cs="Times New Roman"/>
          <w:i/>
        </w:rPr>
      </w:pPr>
      <w:r w:rsidRPr="003A11E2">
        <w:rPr>
          <w:rStyle w:val="FootnoteReference"/>
          <w:rFonts w:ascii="Times New Roman" w:hAnsi="Times New Roman" w:cs="Times New Roman"/>
          <w:i/>
        </w:rPr>
        <w:footnoteRef/>
      </w:r>
      <w:r w:rsidRPr="003A11E2">
        <w:rPr>
          <w:rFonts w:ascii="Times New Roman" w:hAnsi="Times New Roman" w:cs="Times New Roman"/>
          <w:i/>
        </w:rPr>
        <w:t xml:space="preserve"> </w:t>
      </w:r>
      <w:hyperlink r:id="rId1" w:history="1">
        <w:r w:rsidRPr="003A11E2">
          <w:rPr>
            <w:rStyle w:val="Hyperlink"/>
            <w:rFonts w:ascii="Times New Roman" w:hAnsi="Times New Roman" w:cs="Times New Roman"/>
            <w:i/>
            <w:color w:val="auto"/>
            <w:u w:val="none"/>
          </w:rPr>
          <w:t>http://apo.org.au/files/Resource/draft_south_west_district_plan.pdf</w:t>
        </w:r>
      </w:hyperlink>
    </w:p>
  </w:footnote>
  <w:footnote w:id="6">
    <w:p w:rsidR="00EE2C28" w:rsidRPr="003A11E2" w:rsidRDefault="00EE2C28">
      <w:pPr>
        <w:pStyle w:val="FootnoteText"/>
        <w:rPr>
          <w:rFonts w:ascii="Times New Roman" w:hAnsi="Times New Roman" w:cs="Times New Roman"/>
          <w:i/>
        </w:rPr>
      </w:pPr>
      <w:r w:rsidRPr="003A11E2">
        <w:rPr>
          <w:rStyle w:val="FootnoteReference"/>
          <w:rFonts w:ascii="Times New Roman" w:hAnsi="Times New Roman" w:cs="Times New Roman"/>
          <w:i/>
        </w:rPr>
        <w:footnoteRef/>
      </w:r>
      <w:r w:rsidRPr="003A11E2">
        <w:rPr>
          <w:rFonts w:ascii="Times New Roman" w:hAnsi="Times New Roman" w:cs="Times New Roman"/>
          <w:i/>
        </w:rPr>
        <w:t xml:space="preserve"> http://www.crag.org.au/wp-content/uploads/2016/06/Camden-Heritage-Study-April-2016.pdf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19F0"/>
    <w:multiLevelType w:val="hybridMultilevel"/>
    <w:tmpl w:val="642E9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7C36AB"/>
    <w:multiLevelType w:val="hybridMultilevel"/>
    <w:tmpl w:val="2ECA5536"/>
    <w:lvl w:ilvl="0" w:tplc="6BAE620E">
      <w:numFmt w:val="bullet"/>
      <w:lvlText w:val="."/>
      <w:lvlJc w:val="left"/>
      <w:pPr>
        <w:tabs>
          <w:tab w:val="num" w:pos="720"/>
        </w:tabs>
        <w:ind w:left="720" w:hanging="360"/>
      </w:pPr>
      <w:rPr>
        <w:rFonts w:ascii="Symbol" w:eastAsia="PMingLiU"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2A7B63D5"/>
    <w:multiLevelType w:val="hybridMultilevel"/>
    <w:tmpl w:val="5CFE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182136"/>
    <w:multiLevelType w:val="hybridMultilevel"/>
    <w:tmpl w:val="99B402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AD83B39"/>
    <w:multiLevelType w:val="hybridMultilevel"/>
    <w:tmpl w:val="920C7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9467C8"/>
    <w:multiLevelType w:val="hybridMultilevel"/>
    <w:tmpl w:val="560C703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3F7776F3"/>
    <w:multiLevelType w:val="hybridMultilevel"/>
    <w:tmpl w:val="1FE4E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C72B54"/>
    <w:multiLevelType w:val="hybridMultilevel"/>
    <w:tmpl w:val="D1125F0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6D50715E"/>
    <w:multiLevelType w:val="hybridMultilevel"/>
    <w:tmpl w:val="CB9C9D72"/>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3"/>
  </w:num>
  <w:num w:numId="4">
    <w:abstractNumId w:val="7"/>
  </w:num>
  <w:num w:numId="5">
    <w:abstractNumId w:val="8"/>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C7891"/>
    <w:rsid w:val="000B3949"/>
    <w:rsid w:val="000F0D1A"/>
    <w:rsid w:val="00116382"/>
    <w:rsid w:val="0012343B"/>
    <w:rsid w:val="001F27D9"/>
    <w:rsid w:val="003A11E2"/>
    <w:rsid w:val="00434EA7"/>
    <w:rsid w:val="005573BA"/>
    <w:rsid w:val="005832AF"/>
    <w:rsid w:val="005853EB"/>
    <w:rsid w:val="007102E6"/>
    <w:rsid w:val="00792996"/>
    <w:rsid w:val="008448E5"/>
    <w:rsid w:val="009D591C"/>
    <w:rsid w:val="00A00704"/>
    <w:rsid w:val="00AF1B09"/>
    <w:rsid w:val="00BC7891"/>
    <w:rsid w:val="00CB73CB"/>
    <w:rsid w:val="00DF519D"/>
    <w:rsid w:val="00E03DE7"/>
    <w:rsid w:val="00E063AE"/>
    <w:rsid w:val="00EE2C28"/>
    <w:rsid w:val="00FC1AB4"/>
    <w:rsid w:val="00FC54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91C"/>
    <w:pPr>
      <w:ind w:left="720"/>
      <w:contextualSpacing/>
    </w:pPr>
    <w:rPr>
      <w:rFonts w:ascii="Calibri" w:eastAsiaTheme="minorHAnsi" w:hAnsi="Calibri" w:cs="Times New Roman"/>
      <w:lang w:eastAsia="en-US"/>
    </w:rPr>
  </w:style>
  <w:style w:type="paragraph" w:styleId="FootnoteText">
    <w:name w:val="footnote text"/>
    <w:basedOn w:val="Normal"/>
    <w:link w:val="FootnoteTextChar"/>
    <w:uiPriority w:val="99"/>
    <w:semiHidden/>
    <w:unhideWhenUsed/>
    <w:rsid w:val="000F0D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D1A"/>
    <w:rPr>
      <w:sz w:val="20"/>
      <w:szCs w:val="20"/>
    </w:rPr>
  </w:style>
  <w:style w:type="character" w:styleId="FootnoteReference">
    <w:name w:val="footnote reference"/>
    <w:basedOn w:val="DefaultParagraphFont"/>
    <w:uiPriority w:val="99"/>
    <w:semiHidden/>
    <w:unhideWhenUsed/>
    <w:rsid w:val="000F0D1A"/>
    <w:rPr>
      <w:vertAlign w:val="superscript"/>
    </w:rPr>
  </w:style>
  <w:style w:type="character" w:styleId="Hyperlink">
    <w:name w:val="Hyperlink"/>
    <w:basedOn w:val="DefaultParagraphFont"/>
    <w:uiPriority w:val="99"/>
    <w:semiHidden/>
    <w:unhideWhenUsed/>
    <w:rsid w:val="003A11E2"/>
    <w:rPr>
      <w:color w:val="0563C1"/>
      <w:u w:val="single"/>
    </w:rPr>
  </w:style>
</w:styles>
</file>

<file path=word/webSettings.xml><?xml version="1.0" encoding="utf-8"?>
<w:webSettings xmlns:r="http://schemas.openxmlformats.org/officeDocument/2006/relationships" xmlns:w="http://schemas.openxmlformats.org/wordprocessingml/2006/main">
  <w:divs>
    <w:div w:id="1559512562">
      <w:bodyDiv w:val="1"/>
      <w:marLeft w:val="0"/>
      <w:marRight w:val="0"/>
      <w:marTop w:val="0"/>
      <w:marBottom w:val="0"/>
      <w:divBdr>
        <w:top w:val="none" w:sz="0" w:space="0" w:color="auto"/>
        <w:left w:val="none" w:sz="0" w:space="0" w:color="auto"/>
        <w:bottom w:val="none" w:sz="0" w:space="0" w:color="auto"/>
        <w:right w:val="none" w:sz="0" w:space="0" w:color="auto"/>
      </w:divBdr>
    </w:div>
    <w:div w:id="16855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o.org.au/files/Resource/draft_south_west_district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FF96-D880-4FA9-8F7A-4EAEDCC7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Glenda</cp:lastModifiedBy>
  <cp:revision>2</cp:revision>
  <dcterms:created xsi:type="dcterms:W3CDTF">2016-12-08T00:23:00Z</dcterms:created>
  <dcterms:modified xsi:type="dcterms:W3CDTF">2016-12-08T00:23:00Z</dcterms:modified>
</cp:coreProperties>
</file>